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711"/>
        <w:gridCol w:w="5865"/>
      </w:tblGrid>
      <w:tr w:rsidR="00690D1D" w:rsidRPr="00D5113F" w:rsidTr="00793410">
        <w:tc>
          <w:tcPr>
            <w:tcW w:w="3748" w:type="dxa"/>
          </w:tcPr>
          <w:p w:rsidR="00690D1D" w:rsidRPr="00D5113F" w:rsidRDefault="00690D1D" w:rsidP="00793410">
            <w:pPr>
              <w:jc w:val="center"/>
              <w:rPr>
                <w:b/>
                <w:color w:val="000000"/>
                <w:lang w:val="en-US"/>
              </w:rPr>
            </w:pPr>
            <w:r w:rsidRPr="00D5113F">
              <w:rPr>
                <w:b/>
                <w:color w:val="000000"/>
                <w:lang w:val="en-US"/>
              </w:rPr>
              <w:t>ỦY BAN NHÂN DÂN</w:t>
            </w:r>
          </w:p>
          <w:p w:rsidR="00690D1D" w:rsidRPr="00D5113F" w:rsidRDefault="00690D1D" w:rsidP="00793410">
            <w:pPr>
              <w:jc w:val="center"/>
              <w:rPr>
                <w:b/>
                <w:color w:val="000000"/>
                <w:lang w:val="en-US"/>
              </w:rPr>
            </w:pPr>
            <w:r w:rsidRPr="00D5113F">
              <w:rPr>
                <w:b/>
                <w:color w:val="000000"/>
                <w:lang w:val="en-US"/>
              </w:rPr>
              <w:t xml:space="preserve"> XÃ THẠCH BÌNH</w:t>
            </w:r>
            <w:r w:rsidR="005F4A62">
              <w:rPr>
                <w:b/>
                <w:noProof/>
                <w:color w:val="000000"/>
              </w:rPr>
              <mc:AlternateContent>
                <mc:Choice Requires="wps">
                  <w:drawing>
                    <wp:anchor distT="0" distB="0" distL="114300" distR="114300" simplePos="0" relativeHeight="251660288" behindDoc="0" locked="0" layoutInCell="1" allowOverlap="1">
                      <wp:simplePos x="0" y="0"/>
                      <wp:positionH relativeFrom="column">
                        <wp:posOffset>711200</wp:posOffset>
                      </wp:positionH>
                      <wp:positionV relativeFrom="paragraph">
                        <wp:posOffset>177800</wp:posOffset>
                      </wp:positionV>
                      <wp:extent cx="800100" cy="0"/>
                      <wp:effectExtent l="6350" t="6350" r="12700"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pt" to="11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5YS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"/>
                  </w:pict>
                </mc:Fallback>
              </mc:AlternateContent>
            </w:r>
          </w:p>
        </w:tc>
        <w:tc>
          <w:tcPr>
            <w:tcW w:w="5935" w:type="dxa"/>
          </w:tcPr>
          <w:p w:rsidR="00690D1D" w:rsidRPr="00D5113F" w:rsidRDefault="00690D1D" w:rsidP="00793410">
            <w:pPr>
              <w:jc w:val="both"/>
              <w:rPr>
                <w:b/>
                <w:color w:val="000000"/>
                <w:sz w:val="26"/>
                <w:szCs w:val="26"/>
                <w:lang w:val="en-US"/>
              </w:rPr>
            </w:pPr>
            <w:r w:rsidRPr="00D5113F">
              <w:rPr>
                <w:b/>
                <w:color w:val="000000"/>
                <w:sz w:val="26"/>
                <w:szCs w:val="26"/>
                <w:lang w:val="en-US"/>
              </w:rPr>
              <w:t xml:space="preserve">CỘNG HÒA XÃ HỘI CHỦ NGHĨA VIỆT </w:t>
            </w:r>
            <w:smartTag w:uri="urn:schemas-microsoft-com:office:smarttags" w:element="country-region">
              <w:smartTag w:uri="urn:schemas-microsoft-com:office:smarttags" w:element="place">
                <w:r w:rsidRPr="00D5113F">
                  <w:rPr>
                    <w:b/>
                    <w:color w:val="000000"/>
                    <w:sz w:val="26"/>
                    <w:szCs w:val="26"/>
                    <w:lang w:val="en-US"/>
                  </w:rPr>
                  <w:t>NAM</w:t>
                </w:r>
              </w:smartTag>
            </w:smartTag>
          </w:p>
          <w:p w:rsidR="00690D1D" w:rsidRPr="00D5113F" w:rsidRDefault="00690D1D" w:rsidP="00793410">
            <w:pPr>
              <w:jc w:val="center"/>
              <w:rPr>
                <w:b/>
                <w:color w:val="000000"/>
                <w:lang w:val="en-US"/>
              </w:rPr>
            </w:pPr>
            <w:r w:rsidRPr="00D5113F">
              <w:rPr>
                <w:b/>
                <w:color w:val="000000"/>
                <w:lang w:val="en-US"/>
              </w:rPr>
              <w:t>Độc lập - Tự do - Hạnh Phúc</w:t>
            </w:r>
          </w:p>
          <w:p w:rsidR="00690D1D" w:rsidRPr="00D5113F" w:rsidRDefault="005F4A62" w:rsidP="00793410">
            <w:pPr>
              <w:jc w:val="center"/>
              <w:rPr>
                <w:b/>
                <w:color w:val="000000"/>
                <w:lang w:val="en-US"/>
              </w:rPr>
            </w:pPr>
            <w:r>
              <w:rPr>
                <w:b/>
                <w:noProof/>
                <w:color w:val="000000"/>
              </w:rPr>
              <mc:AlternateContent>
                <mc:Choice Requires="wps">
                  <w:drawing>
                    <wp:anchor distT="0" distB="0" distL="114300" distR="114300" simplePos="0" relativeHeight="251661312" behindDoc="0" locked="0" layoutInCell="1" allowOverlap="1">
                      <wp:simplePos x="0" y="0"/>
                      <wp:positionH relativeFrom="column">
                        <wp:posOffset>760095</wp:posOffset>
                      </wp:positionH>
                      <wp:positionV relativeFrom="paragraph">
                        <wp:posOffset>-2540</wp:posOffset>
                      </wp:positionV>
                      <wp:extent cx="2133600" cy="0"/>
                      <wp:effectExtent l="7620" t="6985" r="11430" b="1206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2pt" to="227.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78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"/>
                  </w:pict>
                </mc:Fallback>
              </mc:AlternateContent>
            </w:r>
          </w:p>
          <w:p w:rsidR="00690D1D" w:rsidRPr="00D5113F" w:rsidRDefault="00690D1D" w:rsidP="00793410">
            <w:pPr>
              <w:jc w:val="center"/>
              <w:rPr>
                <w:i/>
                <w:color w:val="000000"/>
                <w:lang w:val="en-US"/>
              </w:rPr>
            </w:pPr>
            <w:bookmarkStart w:id="0" w:name="_GoBack"/>
            <w:bookmarkEnd w:id="0"/>
          </w:p>
        </w:tc>
      </w:tr>
    </w:tbl>
    <w:p w:rsidR="00690D1D" w:rsidRPr="009C3C96" w:rsidRDefault="00690D1D" w:rsidP="00690D1D">
      <w:pPr>
        <w:shd w:val="clear" w:color="auto" w:fill="FFFFFF"/>
        <w:jc w:val="both"/>
        <w:rPr>
          <w:rFonts w:ascii="Arial" w:hAnsi="Arial" w:cs="Arial"/>
          <w:color w:val="000000"/>
          <w:lang w:val="en-US"/>
        </w:rPr>
      </w:pPr>
    </w:p>
    <w:p w:rsidR="00690D1D" w:rsidRDefault="00690D1D" w:rsidP="00690D1D">
      <w:pPr>
        <w:shd w:val="clear" w:color="auto" w:fill="FFFFFF"/>
        <w:spacing w:before="100" w:beforeAutospacing="1" w:after="100" w:afterAutospacing="1" w:line="202" w:lineRule="atLeast"/>
        <w:ind w:firstLine="720"/>
        <w:jc w:val="center"/>
        <w:rPr>
          <w:b/>
          <w:color w:val="070707"/>
          <w:lang w:val="en-US"/>
        </w:rPr>
      </w:pPr>
      <w:r>
        <w:rPr>
          <w:b/>
          <w:color w:val="070707"/>
          <w:lang w:val="en-US"/>
        </w:rPr>
        <w:t>TÀI LIỆU TUYÊN TRUYỀN CCHC</w:t>
      </w:r>
    </w:p>
    <w:p w:rsidR="00690D1D" w:rsidRPr="001130DE" w:rsidRDefault="00690D1D" w:rsidP="00690D1D">
      <w:pPr>
        <w:shd w:val="clear" w:color="auto" w:fill="FFFFFF"/>
        <w:spacing w:before="100" w:beforeAutospacing="1" w:after="100" w:afterAutospacing="1" w:line="202" w:lineRule="atLeast"/>
        <w:ind w:firstLine="720"/>
        <w:rPr>
          <w:b/>
          <w:color w:val="070707"/>
          <w:sz w:val="24"/>
          <w:lang w:val="en-US"/>
        </w:rPr>
      </w:pPr>
      <w:r w:rsidRPr="001130DE">
        <w:rPr>
          <w:b/>
          <w:color w:val="070707"/>
          <w:sz w:val="24"/>
          <w:lang w:val="en-US"/>
        </w:rPr>
        <w:t>GIẢI QUYẾT CÁC THỦ TỤC HÀNH CHÍNH THEO CƠ CHẾ MỘT CỮA, MỘT CỮA LIÊN THÔNG</w:t>
      </w:r>
    </w:p>
    <w:p w:rsidR="00690D1D" w:rsidRDefault="00690D1D" w:rsidP="00690D1D">
      <w:pPr>
        <w:shd w:val="clear" w:color="auto" w:fill="FFFFFF"/>
        <w:spacing w:before="100" w:beforeAutospacing="1" w:after="100" w:afterAutospacing="1" w:line="360" w:lineRule="auto"/>
        <w:ind w:firstLine="720"/>
        <w:jc w:val="both"/>
        <w:rPr>
          <w:color w:val="070707"/>
          <w:lang w:val="it-IT"/>
        </w:rPr>
      </w:pPr>
      <w:r w:rsidRPr="009C3C96">
        <w:rPr>
          <w:color w:val="070707"/>
        </w:rPr>
        <w:t>Trong quá trình xây dựng và phát triển đất nước nói chung và của từng địa phương nói riêng thì Cải cách hành chính được coi là một trong những giải pháp quan trọng để đạt được các mục tiêu phát triển kinh tế - xã hội. Cải cách hành chính được triển khai trên 6 nội dung: Cải cách thể chế; cải cách thủ tục hành chính; cải cách tổ chức bộ máy hành chính; xây dựng và nâng cao chất lượng đội ngũ cán bộ, công chức; cải cách tài chính công và hiện đại hóa nền hành chính. Trong đó thực hiện giải quyết các thủ tục hành chính theo cơ chế một cửa, cơ chế một cửa liên thông là một khâu quan trọng và được đặt ra ngay từ giai đoạn đầu của tiến trình cải cách hành chính. </w:t>
      </w:r>
      <w:r w:rsidRPr="009C3C96">
        <w:rPr>
          <w:color w:val="070707"/>
          <w:lang w:val="it-IT"/>
        </w:rPr>
        <w:t>Thực hiện cơ chế một cửa, cơ chế một cửa liên thông giúp thay đổi nhận thức của đội ngũ cán bộ, công chức về xây dựng một nền hành chính dân chủ, trong sạch; tạo điều kiện để chính quyền gần dân hơn; năng lực, chất lượng công tác, tinh thần trách nhiệm, ý thức tổ chức kỷ luật của cán bộ, công chức được nâng lên; các thủ tục hành chính liên quan đến tổ chức, cá nhân được công khai, minh bạch, cán bộ, công chức đều gắn biển hiệu chức danh đồng nghĩa với nhiệm vụ, công việc mà cán bộ, công chức đó phải tiếp nhận và tự chịu trách nhiệm trong suốt quá trình giao dịch tại bộ phận một cửa nên những biểu hiện sách nhiễu, tiêu cực, gây phiền hà giảm, hồ sơ của tổ chức công dân được giải quyết kịp thời, hiệu quả.</w:t>
      </w:r>
    </w:p>
    <w:p w:rsidR="00690D1D" w:rsidRPr="009C3C96" w:rsidRDefault="00690D1D" w:rsidP="00690D1D">
      <w:pPr>
        <w:shd w:val="clear" w:color="auto" w:fill="FFFFFF"/>
        <w:spacing w:before="100" w:beforeAutospacing="1" w:after="100" w:afterAutospacing="1" w:line="360" w:lineRule="auto"/>
        <w:ind w:firstLine="720"/>
        <w:jc w:val="both"/>
        <w:rPr>
          <w:color w:val="070707"/>
        </w:rPr>
      </w:pPr>
      <w:r w:rsidRPr="009C3C96">
        <w:rPr>
          <w:color w:val="070707"/>
        </w:rPr>
        <w:lastRenderedPageBreak/>
        <w:t>Trong những năm qua công tác giải quyết các thủ tục hành chính theo cơ chế một cửa luôn được Chính phủ, các ngành, các cấp quan tâm và đầu từ chú trọng trên cả nước. Đặc biệt trong những năm gần đây Chính phủ đang quan tâm đầu tư về "</w:t>
      </w:r>
      <w:r w:rsidRPr="009C3C96">
        <w:rPr>
          <w:color w:val="070707"/>
          <w:lang w:val="sv-SE"/>
        </w:rPr>
        <w:t>cơ chế một cửa liên thông” tại cơ quan hành chính nhà nước ở địa phương thì công tác giải quyết các thủ tục hành chính theo cơ chế một cửa càng được nâng cao và có sự đổi mới. </w:t>
      </w:r>
      <w:r w:rsidRPr="009C3C96">
        <w:rPr>
          <w:color w:val="070707"/>
        </w:rPr>
        <w:t>Sự triển khai xây dựng, đưa vào hoạt động của bộ phận một cửa liên thông hiện đại của các cấp giúp cho nền hành chính trở nên dân chủ, minh bạch, có tính chuyên nghiệp hơn; mang lại sự thuận tiện cho người dân; đổi mới và nâng cao năng lực hoạt động của cơ quan hành chính Nhà nước; tạo lập niềm tin của nhân dân vào cơ quan Nhà nước.</w:t>
      </w:r>
    </w:p>
    <w:p w:rsidR="00690D1D" w:rsidRPr="005F4A62" w:rsidRDefault="00690D1D" w:rsidP="00690D1D">
      <w:pPr>
        <w:shd w:val="clear" w:color="auto" w:fill="FFFFFF"/>
        <w:spacing w:before="100" w:beforeAutospacing="1" w:after="100" w:afterAutospacing="1" w:line="360" w:lineRule="auto"/>
        <w:ind w:firstLine="720"/>
        <w:jc w:val="both"/>
        <w:rPr>
          <w:color w:val="070707"/>
        </w:rPr>
      </w:pPr>
      <w:r w:rsidRPr="009C3C96">
        <w:rPr>
          <w:color w:val="070707"/>
        </w:rPr>
        <w:t>Xác định rõ nội dung của công tác cải cách hành chính, trong những năm qua Đảng bộ và ch</w:t>
      </w:r>
      <w:r>
        <w:rPr>
          <w:color w:val="070707"/>
        </w:rPr>
        <w:t xml:space="preserve">ính quyền xã Thạch </w:t>
      </w:r>
      <w:r w:rsidRPr="005F4A62">
        <w:rPr>
          <w:color w:val="070707"/>
        </w:rPr>
        <w:t>Bình</w:t>
      </w:r>
      <w:r w:rsidRPr="009C3C96">
        <w:rPr>
          <w:color w:val="070707"/>
        </w:rPr>
        <w:t xml:space="preserve"> đã nỗ lực, quyết tâm đẩy mạnh công tác chỉ đạo, điều hành hoạt động của bộ phận tiếp nhận, trả kết quả hồ sơ hành chính theo cơ chế một cửa, một cửa liên thông. Coi đó là nhiệm vụ trọng tâm, xuyên suốt trong chương trình công tác củ</w:t>
      </w:r>
      <w:r>
        <w:rPr>
          <w:color w:val="070707"/>
        </w:rPr>
        <w:t xml:space="preserve">a </w:t>
      </w:r>
      <w:r w:rsidRPr="00F52232">
        <w:rPr>
          <w:color w:val="070707"/>
        </w:rPr>
        <w:t>địa phương</w:t>
      </w:r>
      <w:r w:rsidRPr="009C3C96">
        <w:rPr>
          <w:color w:val="070707"/>
        </w:rPr>
        <w:t xml:space="preserve">. </w:t>
      </w:r>
    </w:p>
    <w:p w:rsidR="00690D1D" w:rsidRPr="005F4A62" w:rsidRDefault="00690D1D" w:rsidP="00690D1D">
      <w:pPr>
        <w:shd w:val="clear" w:color="auto" w:fill="FFFFFF"/>
        <w:spacing w:before="100" w:beforeAutospacing="1" w:after="100" w:afterAutospacing="1" w:line="360" w:lineRule="auto"/>
        <w:ind w:firstLine="720"/>
        <w:jc w:val="both"/>
        <w:rPr>
          <w:color w:val="070707"/>
          <w:spacing w:val="2"/>
        </w:rPr>
      </w:pPr>
      <w:r w:rsidRPr="009C3C96">
        <w:rPr>
          <w:color w:val="070707"/>
          <w:spacing w:val="2"/>
        </w:rPr>
        <w:t>Đến nay bộ phận tiếp nhận và trả kết quả thủ tục hành chính theo cơ chế một cửa, cơ chế một cửa liên thông đã đi vào hoạt động có nề nếp, tạo được chuyển biến cơ bản trong quan hệ giữa cơ quan hành chính nhà nước với các tổ chức và công dân, cụ thể như: từ việc công khai các thủ tục hành chính, t</w:t>
      </w:r>
      <w:r>
        <w:rPr>
          <w:color w:val="070707"/>
          <w:spacing w:val="2"/>
        </w:rPr>
        <w:t>iếp  nhận hồ sơ,</w:t>
      </w:r>
      <w:r w:rsidRPr="009C3C96">
        <w:rPr>
          <w:color w:val="070707"/>
          <w:spacing w:val="2"/>
        </w:rPr>
        <w:t xml:space="preserve"> đến việc trả kết quả đều cơ bản đảm bảo đúng quy định; k</w:t>
      </w:r>
      <w:r w:rsidRPr="009C3C96">
        <w:rPr>
          <w:color w:val="070707"/>
        </w:rPr>
        <w:t>hông có đơn thư khiếu nại sảy ra, </w:t>
      </w:r>
      <w:r w:rsidRPr="009C3C96">
        <w:rPr>
          <w:color w:val="070707"/>
          <w:spacing w:val="2"/>
        </w:rPr>
        <w:t>giảm phiền hà, giảm chi phí về vật chất cũng như thời gian cho các tổ chức và công dân khi có yêu cầu giải q</w:t>
      </w:r>
      <w:r>
        <w:rPr>
          <w:color w:val="070707"/>
          <w:spacing w:val="2"/>
        </w:rPr>
        <w:t xml:space="preserve">uyết công việc tại </w:t>
      </w:r>
      <w:r w:rsidRPr="005F4A62">
        <w:rPr>
          <w:color w:val="070707"/>
          <w:spacing w:val="2"/>
        </w:rPr>
        <w:t>UBND xã</w:t>
      </w:r>
      <w:r w:rsidRPr="009C3C96">
        <w:rPr>
          <w:color w:val="070707"/>
          <w:spacing w:val="2"/>
        </w:rPr>
        <w:t>; ý thức trách nhiệm và tinh thần, thái độ phục vụ của cán bộ làm tại bộ phận một cửa được nâng cao.</w:t>
      </w:r>
      <w:r w:rsidRPr="009C3C96">
        <w:rPr>
          <w:color w:val="070707"/>
        </w:rPr>
        <w:t> </w:t>
      </w:r>
      <w:r w:rsidRPr="009C3C96">
        <w:rPr>
          <w:color w:val="070707"/>
          <w:spacing w:val="2"/>
        </w:rPr>
        <w:t xml:space="preserve">Nhân dân thấy mình được tôn trọng hơn qua việc tiếp xúc với cán bộ nhà nước nhất là các cán bộ của bộ phận một cửa đã tận tình hướng dẫn, tiếp nhận, trả kết quả giải quyết các thủ tục hành chính ... Cơ sở vật chất và các trang </w:t>
      </w:r>
      <w:r w:rsidRPr="009C3C96">
        <w:rPr>
          <w:color w:val="070707"/>
          <w:spacing w:val="2"/>
        </w:rPr>
        <w:lastRenderedPageBreak/>
        <w:t>thiết bị tại bộ phận một cửa đang được quan tâm và đầu tư đáng kể như: bàn quầy, máy tính, ghế, ...</w:t>
      </w:r>
    </w:p>
    <w:p w:rsidR="00690D1D" w:rsidRPr="001C4DD3" w:rsidRDefault="00690D1D" w:rsidP="00690D1D">
      <w:pPr>
        <w:shd w:val="clear" w:color="auto" w:fill="FFFFFF"/>
        <w:spacing w:before="100" w:beforeAutospacing="1" w:after="100" w:afterAutospacing="1" w:line="360" w:lineRule="auto"/>
        <w:ind w:firstLine="720"/>
        <w:jc w:val="both"/>
        <w:rPr>
          <w:color w:val="070707"/>
        </w:rPr>
      </w:pPr>
      <w:r w:rsidRPr="001C4DD3">
        <w:rPr>
          <w:color w:val="070707"/>
          <w:spacing w:val="2"/>
        </w:rPr>
        <w:t xml:space="preserve">Có được kết quả như trên, trước hết phải kể đến sự quan tâm, hỗ trợ, đầu tư của các ngành, các cấp và sự quyết tâm chỉ đạo, điều hành của Thường trực </w:t>
      </w:r>
      <w:r w:rsidR="00BA6941" w:rsidRPr="005F4A62">
        <w:rPr>
          <w:color w:val="070707"/>
          <w:spacing w:val="2"/>
        </w:rPr>
        <w:t>Thành</w:t>
      </w:r>
      <w:r w:rsidRPr="001C4DD3">
        <w:rPr>
          <w:color w:val="070707"/>
          <w:spacing w:val="2"/>
        </w:rPr>
        <w:t xml:space="preserve"> ủy, UBND </w:t>
      </w:r>
      <w:r w:rsidR="00BA6941" w:rsidRPr="005F4A62">
        <w:rPr>
          <w:color w:val="070707"/>
          <w:spacing w:val="2"/>
        </w:rPr>
        <w:t>TP</w:t>
      </w:r>
      <w:r w:rsidRPr="001C4DD3">
        <w:rPr>
          <w:color w:val="070707"/>
          <w:spacing w:val="2"/>
        </w:rPr>
        <w:t xml:space="preserve"> trong việc nâng cấp, cải tạo bộ phận một cửa thành bộ phận "một cửa", “một cửa liên thông”.</w:t>
      </w:r>
    </w:p>
    <w:p w:rsidR="00690D1D" w:rsidRPr="001C4DD3" w:rsidRDefault="00690D1D" w:rsidP="00690D1D">
      <w:pPr>
        <w:shd w:val="clear" w:color="auto" w:fill="FFFFFF"/>
        <w:spacing w:before="100" w:beforeAutospacing="1" w:after="100" w:afterAutospacing="1" w:line="360" w:lineRule="auto"/>
        <w:ind w:firstLine="720"/>
        <w:jc w:val="both"/>
        <w:rPr>
          <w:color w:val="070707"/>
        </w:rPr>
      </w:pPr>
      <w:r w:rsidRPr="001C4DD3">
        <w:rPr>
          <w:color w:val="070707"/>
        </w:rPr>
        <w:t>Bên cạnh những kết quả đã đạt được, trong quá trì</w:t>
      </w:r>
      <w:r>
        <w:rPr>
          <w:color w:val="070707"/>
        </w:rPr>
        <w:t xml:space="preserve">nh tổ chức thực hiện, UBND </w:t>
      </w:r>
      <w:r w:rsidRPr="005F4A62">
        <w:rPr>
          <w:color w:val="070707"/>
        </w:rPr>
        <w:t>Thành Phố</w:t>
      </w:r>
      <w:r w:rsidRPr="001C4DD3">
        <w:rPr>
          <w:color w:val="070707"/>
        </w:rPr>
        <w:t xml:space="preserve"> nhận thấy còn một số khó khăn như: tình trạng trễ hẹn so với ngày hẹn trả hồ sơ của một số thủ tục của cấp xã vẫn diễn ra. Ý thức trách nhiệm thực hiện nhiệm vụ, công vụ, thái độ phục vụ nhân dân của đa số cán bộ, công chức tuy đã có chuyển biến nhưng vẫn còn chậm. Một số cán bộ làm việc tại bộ phận "một cửa" chưa thạo việc nên còn hạn chế trong việc tiếp nhận hồ sơ. Công tác tuyên truyền về cải cách thủ tục hành chính theo cơ chế "một cửa", "một cửa liên thông" tiến hành chưa mạnh và thiế</w:t>
      </w:r>
      <w:r>
        <w:rPr>
          <w:color w:val="070707"/>
        </w:rPr>
        <w:t>u chiều sâu. Một số xã</w:t>
      </w:r>
      <w:r w:rsidRPr="001C4DD3">
        <w:rPr>
          <w:color w:val="070707"/>
        </w:rPr>
        <w:t xml:space="preserve"> chưa quan tâm đầu tư nhiều đến cơ sở vật chất tại bộ phận một cửa như: chưa có bàn quầy giao dịch, chưa có máy điện thoại, ...</w:t>
      </w:r>
    </w:p>
    <w:p w:rsidR="00690D1D" w:rsidRPr="001C4DD3" w:rsidRDefault="00690D1D" w:rsidP="00690D1D">
      <w:pPr>
        <w:shd w:val="clear" w:color="auto" w:fill="FFFFFF"/>
        <w:spacing w:before="100" w:beforeAutospacing="1" w:after="100" w:afterAutospacing="1" w:line="360" w:lineRule="auto"/>
        <w:ind w:firstLine="720"/>
        <w:jc w:val="both"/>
        <w:rPr>
          <w:color w:val="070707"/>
        </w:rPr>
      </w:pPr>
      <w:r w:rsidRPr="001C4DD3">
        <w:rPr>
          <w:b/>
          <w:bCs/>
          <w:i/>
          <w:iCs/>
          <w:color w:val="070707"/>
        </w:rPr>
        <w:t>*</w:t>
      </w:r>
      <w:r w:rsidRPr="001C4DD3">
        <w:rPr>
          <w:i/>
          <w:iCs/>
          <w:color w:val="070707"/>
        </w:rPr>
        <w:t xml:space="preserve"> Nhằm tiếp tục nâng cao chất lượng, hiệu quả giải quyết các thủ tục hành chính theo cơ chế một cửa, cơ chế một cửa liên thông trong những năm tiếp theo, UBND </w:t>
      </w:r>
      <w:r w:rsidR="00BA6941" w:rsidRPr="005F4A62">
        <w:rPr>
          <w:i/>
          <w:iCs/>
          <w:color w:val="070707"/>
        </w:rPr>
        <w:t xml:space="preserve"> TP Hà Tĩnh </w:t>
      </w:r>
      <w:r w:rsidRPr="001C4DD3">
        <w:rPr>
          <w:i/>
          <w:iCs/>
          <w:color w:val="070707"/>
        </w:rPr>
        <w:t>đang quyết tâm thực với những giải pháp cơ bản sau: </w:t>
      </w:r>
      <w:r w:rsidRPr="001C4DD3">
        <w:rPr>
          <w:color w:val="070707"/>
        </w:rPr>
        <w:t xml:space="preserve">Thực hiện đồng bộ các nội dung của nhiệm vụ cải cách hành chính với triển khai cơ chế "một cửa", "một cửa liên thông". Quan tâm đầu tư cơ sở vật chất, các nguồn lực, đặc biệt là nguồn lực con người làm việc tại bộ phận này. Nâng cao vai trò của các cấp ủy đảng, chính quyền từ </w:t>
      </w:r>
      <w:r w:rsidRPr="005F4A62">
        <w:rPr>
          <w:color w:val="070707"/>
        </w:rPr>
        <w:t>Thành Phố</w:t>
      </w:r>
      <w:r w:rsidRPr="001C4DD3">
        <w:rPr>
          <w:color w:val="070707"/>
        </w:rPr>
        <w:t xml:space="preserve"> đến cơ sở đồng thời tăng cường trách nhiệm, vai trò của người đứng đầu cơ quan hành chính các cấp trong việc chỉ đạo triển khai thực hiện giải quyết các thủ tục hành chính theo cơ chế một cửa, một cửa </w:t>
      </w:r>
      <w:r w:rsidRPr="001C4DD3">
        <w:rPr>
          <w:color w:val="070707"/>
        </w:rPr>
        <w:lastRenderedPageBreak/>
        <w:t>liên thông. Đổi mới</w:t>
      </w:r>
      <w:r w:rsidRPr="001C4DD3">
        <w:rPr>
          <w:i/>
          <w:iCs/>
          <w:color w:val="070707"/>
        </w:rPr>
        <w:t> </w:t>
      </w:r>
      <w:r w:rsidRPr="001C4DD3">
        <w:rPr>
          <w:color w:val="070707"/>
        </w:rPr>
        <w:t>công tác thông tin, tuyên truyền nhằm nâng cao sự hiểu biết của nhân dân, tăng cường công tác kiểm tra, giám sát và huy động sự đóng góp ý kiến từ phía nhân dân.</w:t>
      </w:r>
    </w:p>
    <w:p w:rsidR="00690D1D" w:rsidRPr="005F4A62" w:rsidRDefault="00690D1D" w:rsidP="00690D1D">
      <w:pPr>
        <w:shd w:val="clear" w:color="auto" w:fill="FFFFFF"/>
        <w:spacing w:before="100" w:beforeAutospacing="1" w:after="100" w:afterAutospacing="1" w:line="360" w:lineRule="auto"/>
        <w:jc w:val="both"/>
        <w:rPr>
          <w:rFonts w:ascii="Arial" w:hAnsi="Arial" w:cs="Arial"/>
          <w:color w:val="070707"/>
        </w:rPr>
      </w:pPr>
    </w:p>
    <w:p w:rsidR="00690D1D" w:rsidRDefault="00690D1D" w:rsidP="00690D1D">
      <w:pPr>
        <w:spacing w:line="360" w:lineRule="auto"/>
      </w:pPr>
    </w:p>
    <w:p w:rsidR="00690D1D" w:rsidRPr="005F4A62" w:rsidRDefault="00690D1D" w:rsidP="00690D1D">
      <w:pPr>
        <w:tabs>
          <w:tab w:val="left" w:pos="1635"/>
        </w:tabs>
      </w:pPr>
    </w:p>
    <w:p w:rsidR="009E6255" w:rsidRDefault="009E6255"/>
    <w:sectPr w:rsidR="009E6255" w:rsidSect="009E6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00000000" w:usb2="00000000"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D1D"/>
    <w:rsid w:val="004C689A"/>
    <w:rsid w:val="005F4A62"/>
    <w:rsid w:val="00690D1D"/>
    <w:rsid w:val="009E6255"/>
    <w:rsid w:val="00BA6941"/>
    <w:rsid w:val="00DE1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D1D"/>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D1D"/>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60B987-8D39-4847-8739-C7DE20AC011E}"/>
</file>

<file path=customXml/itemProps2.xml><?xml version="1.0" encoding="utf-8"?>
<ds:datastoreItem xmlns:ds="http://schemas.openxmlformats.org/officeDocument/2006/customXml" ds:itemID="{24758C38-0CA8-440C-AF4D-86A8B5C44968}"/>
</file>

<file path=customXml/itemProps3.xml><?xml version="1.0" encoding="utf-8"?>
<ds:datastoreItem xmlns:ds="http://schemas.openxmlformats.org/officeDocument/2006/customXml" ds:itemID="{643480BC-397C-477A-B34E-799739495DC5}"/>
</file>

<file path=customXml/itemProps4.xml><?xml version="1.0" encoding="utf-8"?>
<ds:datastoreItem xmlns:ds="http://schemas.openxmlformats.org/officeDocument/2006/customXml" ds:itemID="{96AA208D-C49B-4279-9E45-F77E0A5535D8}"/>
</file>

<file path=docProps/app.xml><?xml version="1.0" encoding="utf-8"?>
<Properties xmlns="http://schemas.openxmlformats.org/officeDocument/2006/extended-properties" xmlns:vt="http://schemas.openxmlformats.org/officeDocument/2006/docPropsVTypes">
  <Template>Normal.dotm</Template>
  <TotalTime>1</TotalTime>
  <Pages>4</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tel:0936911668 - 0333.565287</Company>
  <LinksUpToDate>false</LinksUpToDate>
  <CharactersWithSpaces>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2023-12-04T08:12:00Z</dcterms:created>
  <dcterms:modified xsi:type="dcterms:W3CDTF">2023-12-04T08:12:00Z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